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экономику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уметь анализировать эффективность использования техники (оборудования) и технологии (технологических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труда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 как процесс и как вид экономических ресурсов Предмет экономики труда.</w:t>
            </w:r>
          </w:p>
          <w:p>
            <w:pPr>
              <w:jc w:val="both"/>
              <w:spacing w:after="0" w:line="240" w:lineRule="auto"/>
              <w:rPr>
                <w:sz w:val="24"/>
                <w:szCs w:val="24"/>
              </w:rPr>
            </w:pPr>
            <w:r>
              <w:rPr>
                <w:rFonts w:ascii="Times New Roman" w:hAnsi="Times New Roman" w:cs="Times New Roman"/>
                <w:color w:val="#000000"/>
                <w:sz w:val="24"/>
                <w:szCs w:val="24"/>
              </w:rPr>
              <w:t> Законы и методы экономики труда. Место экономики труда в системе общественных наук.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трудового потенциала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«человеческий капитал», «трудовой потенциал».</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труда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pPr>
              <w:jc w:val="both"/>
              <w:spacing w:after="0" w:line="240" w:lineRule="auto"/>
              <w:rPr>
                <w:sz w:val="24"/>
                <w:szCs w:val="24"/>
              </w:rPr>
            </w:pPr>
            <w:r>
              <w:rPr>
                <w:rFonts w:ascii="Times New Roman" w:hAnsi="Times New Roman" w:cs="Times New Roman"/>
                <w:color w:val="#000000"/>
                <w:sz w:val="24"/>
                <w:szCs w:val="24"/>
              </w:rPr>
              <w:t> Основы мотивации. Методы улучшения мотивации и повышения результативности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процессы и явления в трудовой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хозяйственной деятельности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труде и трудовая теория стоимости в классической политэкономии.</w:t>
            </w:r>
          </w:p>
          <w:p>
            <w:pPr>
              <w:jc w:val="both"/>
              <w:spacing w:after="0" w:line="240" w:lineRule="auto"/>
              <w:rPr>
                <w:sz w:val="24"/>
                <w:szCs w:val="24"/>
              </w:rPr>
            </w:pPr>
            <w:r>
              <w:rPr>
                <w:rFonts w:ascii="Times New Roman" w:hAnsi="Times New Roman" w:cs="Times New Roman"/>
                <w:color w:val="#000000"/>
                <w:sz w:val="24"/>
                <w:szCs w:val="24"/>
              </w:rPr>
              <w:t> Понятие рабочей силы и теория прибавочной стоимости К. Маркса.</w:t>
            </w:r>
          </w:p>
          <w:p>
            <w:pPr>
              <w:jc w:val="both"/>
              <w:spacing w:after="0" w:line="240" w:lineRule="auto"/>
              <w:rPr>
                <w:sz w:val="24"/>
                <w:szCs w:val="24"/>
              </w:rPr>
            </w:pPr>
            <w:r>
              <w:rPr>
                <w:rFonts w:ascii="Times New Roman" w:hAnsi="Times New Roman" w:cs="Times New Roman"/>
                <w:color w:val="#000000"/>
                <w:sz w:val="24"/>
                <w:szCs w:val="24"/>
              </w:rPr>
              <w:t> Труд как фактор производства в неоклассической экономической теории.</w:t>
            </w:r>
          </w:p>
          <w:p>
            <w:pPr>
              <w:jc w:val="both"/>
              <w:spacing w:after="0" w:line="240" w:lineRule="auto"/>
              <w:rPr>
                <w:sz w:val="24"/>
                <w:szCs w:val="24"/>
              </w:rPr>
            </w:pPr>
            <w:r>
              <w:rPr>
                <w:rFonts w:ascii="Times New Roman" w:hAnsi="Times New Roman" w:cs="Times New Roman"/>
                <w:color w:val="#000000"/>
                <w:sz w:val="24"/>
                <w:szCs w:val="24"/>
              </w:rPr>
              <w:t> Институциональный подход в экономике труда.</w:t>
            </w:r>
          </w:p>
          <w:p>
            <w:pPr>
              <w:jc w:val="both"/>
              <w:spacing w:after="0" w:line="240" w:lineRule="auto"/>
              <w:rPr>
                <w:sz w:val="24"/>
                <w:szCs w:val="24"/>
              </w:rPr>
            </w:pPr>
            <w:r>
              <w:rPr>
                <w:rFonts w:ascii="Times New Roman" w:hAnsi="Times New Roman" w:cs="Times New Roman"/>
                <w:color w:val="#000000"/>
                <w:sz w:val="24"/>
                <w:szCs w:val="24"/>
              </w:rPr>
              <w:t> Теория человеческого капитала и инвестиции в человеческий капитал.</w:t>
            </w:r>
          </w:p>
          <w:p>
            <w:pPr>
              <w:jc w:val="both"/>
              <w:spacing w:after="0" w:line="240" w:lineRule="auto"/>
              <w:rPr>
                <w:sz w:val="24"/>
                <w:szCs w:val="24"/>
              </w:rPr>
            </w:pPr>
            <w:r>
              <w:rPr>
                <w:rFonts w:ascii="Times New Roman" w:hAnsi="Times New Roman" w:cs="Times New Roman"/>
                <w:color w:val="#000000"/>
                <w:sz w:val="24"/>
                <w:szCs w:val="24"/>
              </w:rPr>
              <w:t> Российские исследования в области экономики труда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рынка труда в РФ и на международном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рынка труда РФ</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рынка труда РФ</w:t>
            </w:r>
          </w:p>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как основа развития рынка труда</w:t>
            </w:r>
          </w:p>
          <w:p>
            <w:pPr>
              <w:jc w:val="both"/>
              <w:spacing w:after="0" w:line="240" w:lineRule="auto"/>
              <w:rPr>
                <w:sz w:val="24"/>
                <w:szCs w:val="24"/>
              </w:rPr>
            </w:pPr>
            <w:r>
              <w:rPr>
                <w:rFonts w:ascii="Times New Roman" w:hAnsi="Times New Roman" w:cs="Times New Roman"/>
                <w:color w:val="#000000"/>
                <w:sz w:val="24"/>
                <w:szCs w:val="24"/>
              </w:rPr>
              <w:t> Особенности японской, американской (США) и шведской моделей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ресурсов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перспективных трудовых ресурсов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социальных выплат работникам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 предпосылки социального партнерства. Социально- экономические аспекты справедливости.</w:t>
            </w:r>
          </w:p>
          <w:p>
            <w:pPr>
              <w:jc w:val="both"/>
              <w:spacing w:after="0" w:line="240" w:lineRule="auto"/>
              <w:rPr>
                <w:sz w:val="24"/>
                <w:szCs w:val="24"/>
              </w:rPr>
            </w:pPr>
            <w:r>
              <w:rPr>
                <w:rFonts w:ascii="Times New Roman" w:hAnsi="Times New Roman" w:cs="Times New Roman"/>
                <w:color w:val="#000000"/>
                <w:sz w:val="24"/>
                <w:szCs w:val="24"/>
              </w:rPr>
              <w:t> Профсоюзы: цели и модели поведения. Модели процесса переговоров и забастовок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59.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2024-2025_ФГОС3++2024_Бак-ОФО-УП(ОТОП)(24)_plx_Экономика труда</dc:title>
  <dc:creator>FastReport.NET</dc:creator>
</cp:coreProperties>
</file>